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E" w:rsidRDefault="003323E5" w:rsidP="00EE23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</w:p>
    <w:p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________________Ж.В. Родыгина</w:t>
      </w:r>
    </w:p>
    <w:p w:rsidR="004F2ABE" w:rsidRDefault="00B12FF6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«</w:t>
      </w:r>
      <w:bookmarkStart w:id="0" w:name="_GoBack"/>
      <w:bookmarkEnd w:id="0"/>
      <w:r w:rsidR="00263B1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13</w:t>
      </w:r>
      <w:r w:rsidR="00244AA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»</w:t>
      </w:r>
      <w:r w:rsidR="0036705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244AA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сентября</w:t>
      </w:r>
      <w:r w:rsidR="0036705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2022</w:t>
      </w:r>
      <w:r w:rsidR="004F2AB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г</w:t>
      </w:r>
    </w:p>
    <w:p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0064C0">
      <w:pPr>
        <w:widowControl w:val="0"/>
        <w:tabs>
          <w:tab w:val="left" w:pos="7267"/>
        </w:tabs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ПОЛОЖЕНИЕ</w:t>
      </w:r>
      <w:r w:rsidR="000064C0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Всероссийского конкурса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Региональный (заочный)  этап Всероссийского конкурса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«Моя малая родина: природа, культура, этнос»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- Конкурс) проводится Кировским областным государственным образовательным бюджетным учреждением дополнительного  образования «Дворец творчества - Мемориал» в рамках Всероссийского конкурса «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Моя малая родина: природа, культура, этнос»  утверждённого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ФГБОУ ДО «Фе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деральный 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ентр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образования и организации оздоровления и отдыха детей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 согласовании Министерства просвещения Российской Федерации.</w:t>
      </w:r>
      <w:proofErr w:type="gramEnd"/>
    </w:p>
    <w:p w:rsidR="004F2ABE" w:rsidRDefault="004F2ABE" w:rsidP="004F2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1.2. Цель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Конкурса –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exact"/>
        <w:ind w:left="53" w:firstLine="5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3 Задачи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Конкурса: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увеличение охвата обучающихся дополнительными обще образовательными программами этно-экологического направления, стимулирование участия школьников в творческой и исследовательской  деятельности;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Кировской области;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этнического отношения к природе на основе общечеловеческих и этноконфессиональных нравственных ценностей;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left="-283" w:right="30" w:firstLine="99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2. Руководство Конкурсом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2.1. Общее руководство по подготовке и проведению Конкурса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 xml:space="preserve">осуществляет Оргкомитет, который создается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</w:t>
      </w:r>
      <w:r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  <w:t>(Приложение 4).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2.2. Оргкомитет создается на период подготовки и проведения Конкурса  для достижения цели и решения вытекающих из нее задач Конкурса. Состав Оргкомитета утверждается приказом директора Кировского областного государственного образовательного бюджетного учреждения дополнительного образования «Дворец творчества</w:t>
      </w:r>
      <w:r w:rsidR="00CB4F07"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-М</w:t>
      </w:r>
      <w:proofErr w:type="gramEnd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емориал»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Оргкомитет утверждает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состав жюри;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принимает и регистрирует  конкурсные работы; готовит итоговые материалы.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2.4. Жюри Конкурса  формируется  из числа научных  сотрудников, преподавателей и специалистов образовательных учреждений, специалистов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и осуществляет следующие  функции: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- оценивает  конкурсные работы в соответствии с критериями </w:t>
      </w:r>
      <w:r>
        <w:rPr>
          <w:rFonts w:ascii="Times New Roman CYR" w:eastAsia="Times New Roman" w:hAnsi="Times New Roman CYR" w:cs="Times New Roman CYR"/>
          <w:i/>
          <w:kern w:val="2"/>
          <w:sz w:val="28"/>
          <w:szCs w:val="28"/>
          <w:lang w:eastAsia="ru-RU"/>
        </w:rPr>
        <w:t>(Приложение 2);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определяет победителей и призёров в каждой из номинаций Конкурса по среднему баллу всех членов жюри.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2.5. Решение жюри по  определению победителей и призеров Конкурса, утверждаются приказом директора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3.Участники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В Конкурсе могут принимать участие обучающиеся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образовательных учреждений в возрасте с 10 до 18 лет, члены экологических  отрядов  «Эколята», «Молодые защитники природы», проявляющие интерес к изучению и сохранению природного и культурного наследия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малой родины, 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  <w:proofErr w:type="gramEnd"/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3.2. Допускается индивидуальное и коллективное  участие. </w:t>
      </w:r>
    </w:p>
    <w:p w:rsidR="004F2ABE" w:rsidRDefault="00EA5FAF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4. Э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тапы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 Конкурс проводится по следующим номинациям: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4.1.1. Для обучающихся в возрасте 10-18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«Духовные и экологические традиции моей малой родины»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4.1.2. Для обучающихся в возрасте 14-18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lastRenderedPageBreak/>
        <w:t>«Этноэкология и современность»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– песен, танцев, игр, обрядов и др.),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производстве современной продукции  и предметов материальной культуры (сооружений, жилища, одежды, утвари, продуктов питания и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др.);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«Эко-гид»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путеводители, описания маршрутов, знакомящие с культурным и природным наследием малой родины и  направленные на развитие этно-экологического туризма);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Этно-экологическая</w:t>
      </w:r>
      <w:proofErr w:type="spellEnd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журналистика»</w:t>
      </w:r>
      <w:r w:rsidR="00D4544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 видеосюжеты, фоторепортажи, статьи, эссе, очерки, блоги, социальная реклама, посвященные задачам комплексного сохранения природного и  культурного наследия малой родины, выражающие личное понимание проблемы взаимоотношения этноса с природной средой)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с природной средой).</w:t>
      </w:r>
    </w:p>
    <w:p w:rsidR="004F2ABE" w:rsidRDefault="00D45DE5" w:rsidP="00D45DE5">
      <w:pPr>
        <w:pStyle w:val="a3"/>
        <w:widowControl w:val="0"/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left="1069"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4.1.3.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педагогов допобразования</w:t>
      </w: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630"/>
        </w:tabs>
        <w:suppressAutoHyphens/>
        <w:autoSpaceDE w:val="0"/>
        <w:spacing w:after="0" w:line="240" w:lineRule="auto"/>
        <w:ind w:left="0" w:right="11" w:firstLine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«Лучшие образовательные практики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(рассматриваются программно-методические комплексы одного из модулей дополнительной общеобразовательной программы).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  5. Условия и сроки Конкурса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 Участие в Конкурсе рассматривается как согласие на использование представленных в заявке персональных данных для  целей сбора, систематизации, накопления, хранения, распространения в связи с организацией и проведением Конкурса и участия в финальном этапе Всероссийского  конкурса «Моя малая родина; природа, культура, этнос».</w:t>
      </w:r>
    </w:p>
    <w:p w:rsidR="004F2ABE" w:rsidRDefault="004F2ABE" w:rsidP="004F2ABE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5.2.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история природопользования и охраны природы;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традиционное природопользование и окружающая среда;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промыслы, изделия из природных материалов;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природа в искусстве (литературе, живописи, музыке и др.);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сакральные природные объекты;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травы и иные природные средства в народной медицине;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экологические аспекты образования поселений;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4F2ABE" w:rsidRPr="00CF5435" w:rsidRDefault="004F2ABE" w:rsidP="00CF5435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5.3. Конкурсные работы должны быть оформлены в соответствии с требованиями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1).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учебно-исследовательская работа – в номинации «Этноэкологические исследования»;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проект</w:t>
      </w:r>
      <w:r w:rsidR="007834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-</w:t>
      </w:r>
      <w:r w:rsidR="0078347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в номинации «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Этноэкология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и современность»;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путеводитель (или описание маршрута, тропы) – в номинации «Эко-гид»;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публицистическое произведения (статья, эссе, очерк, видеосюжет, фоторепортаж, блоги, социальная реклама) – в номинации «Этноэкологическая журналистика».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5.4. От одного автора (или авторского коллектива) может быть принято на Конкурс не более одной работы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5.5. На Конкурс не допускаются работы: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авторов, возраст которых не соответствует условиям Конкурса;</w:t>
      </w:r>
    </w:p>
    <w:p w:rsidR="004F2ABE" w:rsidRDefault="00CB4F07" w:rsidP="004F2ABE">
      <w:pPr>
        <w:widowControl w:val="0"/>
        <w:shd w:val="clear" w:color="auto" w:fill="FFFFFF"/>
        <w:tabs>
          <w:tab w:val="left" w:pos="6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требованиям к оформлению конкурсных работ; </w:t>
      </w:r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реферативные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содержание которых основано только на анализе литературных источников или на сведениях, представленных различными организациями и ведомствами;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занявшие призовые места на конкурсных мероприятиях всероссийского уровня, проводимых в предыдущем и текущем годах;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имеющие признаки плагиата;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нарушающие нормы толерантности и уважения к другим этносам, религиям и культурам.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5.6. Оценка конкурсных работ проводится в соответствии с критериями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5.7. На региональном этапе Конкурса: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 экспертная оценка конкурсных работ в соответствии с критериями;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Определяются победители и призеры по каждой номинации в соответствии с рейтингом.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Победители и призеры каждой из номинаций Конкурса награждаются дипломами 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– Мемориал» и памятными призами. 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решению Оргкомитета отдельные участники могут награждаться поощрительными грамотами.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 решению Оргкомитета Конкурса работы победителей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>регионального (заочного) этапа направляются в оргкомитет федерального (заочного) этапа Всероссийского конкурса для рассмотрения участия в Финале (очном  этапе) Всероссийского конкурса.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5.8 .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Работы вместе с анкетой-заявкой </w:t>
      </w:r>
      <w:r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(Приложение 3) 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</w:t>
      </w:r>
      <w:r w:rsidR="00CB4F07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Оргкомитет до 15 ноября 2022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года  по адресу: 610035,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г. Киров, ул. Сурикова, д. 21, </w:t>
      </w:r>
      <w:proofErr w:type="spell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каб</w:t>
      </w:r>
      <w:proofErr w:type="spellEnd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209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(КОГОБУ ДО «Дворец  творчества - Мемориал») с указанием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 «Моя малая родина: природа,  культура, этнос» - 2020.</w:t>
      </w:r>
      <w:proofErr w:type="gramEnd"/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5.9.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Итоги Конкурса  размещаются  н</w:t>
      </w:r>
      <w:r w:rsidR="00752D5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а  сайте  Дворца 15 декабря 2022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года.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  <w:t xml:space="preserve">         6.Финансирование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6.1. Средства на проведение Конкурса формируются в пределах бюджетных ассигнований  КОГОБУ </w:t>
      </w:r>
      <w:proofErr w:type="gramStart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 «Дворец творчества-Мемориал».</w:t>
      </w:r>
    </w:p>
    <w:p w:rsidR="00BE34E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6.2. Расходы, по направлению участников на очный Всероссийский этап Конкурса (проезд к месту пребывания и обратно, питание в пути, страхование участников, питание и проживание в дни проведения финала Конкурса) осуществляются за счет средств авторов работ.</w:t>
      </w:r>
    </w:p>
    <w:p w:rsid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BE34EE" w:rsidRP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>На основании Федерального закон</w:t>
      </w:r>
      <w:r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а № 519 от </w:t>
      </w: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30.12.2020г.,  регламентирующего информирование по персональным данным несовершеннолетнего, для участия в конкурсе необходимо 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к конкурсным материалам прикладывать письменное согласие законного представителя (родителя) автора работы.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Приложение </w:t>
      </w:r>
      <w:r w:rsidR="00B12FF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BE34EE" w:rsidRDefault="00BE34E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ageBreakBefore/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Требования к оформлению конкурсных работ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15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Общие требования к конкурсным работам</w:t>
      </w:r>
    </w:p>
    <w:p w:rsidR="004F2ABE" w:rsidRDefault="004F2ABE" w:rsidP="004F2A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1.1. На каждую конкурсную работу необходимо заполнить анкету-заявку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1.2. Все текстовые материалы должны быть написаны на русском языке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соответствующие тематике Конкурса</w:t>
      </w:r>
      <w:proofErr w:type="gramStart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исты конкурсных материалов должны быть надежно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скреплены, страницы пронумерованы.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работы ограничен не более 25 страниц (за исключением номинации «Эко-гид»(, шрифт – 14, интервал – одинарный.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Размер файла не должен превышать 30 Мб.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1.4. Конкурсные работы должны быть представлены на бумажном носителе вместе с презентацией, видеороликом или иными приложениями.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1.5. Продолжительность видеоролика до 3 минут. Оценивается оригинальность решений для раскрытия темы, глубины идеи, образность, индивидуальность творческого мышления, оригинальность используемых средств. Участники размещают ссылку на видеоролик на видео хостинг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1.6. Картографический материал должен иметь условные  обозначения и масштаб.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1.7. Презентация может быть содержательной иметь не более 15 слайдов, выполнена в любой удобной программе, однако конечный вариант должен иметь формат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PD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 Размер презентации не должен превышать 15 МБ.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Каждая работа должна иметь титульный лист, на котором указываются (сверху вниз): название образовательного учреждения согласно Уставу, при которой выполнена работа; тема работы; Ф.И.О. автора (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класс; принадлежность к  экологическим  отрядам; Ф.И.О.,  должность  и место работы руководителя работы (полностью) и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консультанта (если имеются); название населенного пункта и субъекта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Российской Федерации;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выполнения работы.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Требования к учебно-исследовательской работе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2.1. Структура учебно-исследовательской работы предусматривает: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титульный лист (требования см. выше)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с указанием глав и страниц;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указанием места, сроков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продолжительности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обзор литературы по теме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методика исследования - описание и обоснование методов сбора и обработки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материала;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основная часть, в которой представлены результаты исследования и проводится их обсуждение;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заключение, содержащее выводы по теме исследования,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перспективы продолжения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работы, рекомендации;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список использованных источников и литературы.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 к работе.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 При использовании литературы источники указываются в конце работы, а в тексте приводятся ссылки.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4F2ABE" w:rsidRDefault="004F2ABE" w:rsidP="004F2ABE">
      <w:pPr>
        <w:widowControl w:val="0"/>
        <w:shd w:val="clear" w:color="auto" w:fill="FFFFFF"/>
        <w:tabs>
          <w:tab w:val="left" w:pos="1799"/>
        </w:tabs>
        <w:suppressAutoHyphens/>
        <w:spacing w:after="0" w:line="240" w:lineRule="auto"/>
        <w:ind w:left="385"/>
        <w:rPr>
          <w:rFonts w:ascii="Times New Roman" w:eastAsia="Times New Roman" w:hAnsi="Times New Roman" w:cs="Times New Roman"/>
          <w:b/>
          <w:bCs/>
          <w:spacing w:val="-6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731"/>
        </w:tabs>
        <w:suppressAutoHyphens/>
        <w:spacing w:after="0" w:line="240" w:lineRule="auto"/>
        <w:ind w:left="22" w:right="11" w:firstLine="5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Требования к работам в номинации «Эко-гид»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3.1. Содержание данного материала должно представлять собой четкий, связный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рассказоб интересных особенностях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природы и культуры края, его самобытности, позволяющий читателю и экскурсанту, при желании, пройти маршрут самостоятельно.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80"/>
          <w:tab w:val="left" w:pos="851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Картографический материал обязателен. Он должен быть четким, наглядным, точным и содержать обозначение маршрута.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3.3. Прочие иллюстративные материалы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(фотографии, рисунки, схемы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др.) могут быть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представлены в произвольном виде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Главные требования к ним – наглядность, точность и информативность. В подписях к фотографиям должны быть указаны их источники.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  3.4.Текст путеводителя составляется  в свободной форме. Логика изложения может быть систематической (от природы к истории, культуре и современности), хронологической, географической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3.5. При использовании сведений из литературы или иных источников, ссылки на эти источники обязательны.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  <w:t>4. Требования к материалам «Этно-экологическая  журналистика»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4.1.Публицистические произведения пишутся в свободной форме. Их объем не должен превышать 1 авторского листа (40 000 знаков печатных знаков или примерно 22 стандартные машинописные страницы). 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4.2 Требования к социальной рекламе: соответствие идее Конкурса; общее эстетическое восприятие; высокий уровень эмоционального воздействия; качество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; креативность (использование принципиально новых идей в создании работы); оригинальность художественного замысла.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4.3. Продолжительность видеосюжетов, видеороликов не должны превышать 3 минут.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 xml:space="preserve">4.3.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К работе, помимо титульного листа,  прилагается сопроводительный текст (объем –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Если  материал был опубликован, указываются выходные данные (или интернет-ссылка), а также отклики на публикацию (если были), видеосюжеты. Указываются, как используется конкурсный материал в работе по сохранению природного и культурного наследия.</w:t>
      </w:r>
    </w:p>
    <w:p w:rsidR="004F2ABE" w:rsidRDefault="004F2ABE" w:rsidP="004F2ABE">
      <w:pPr>
        <w:widowControl w:val="0"/>
        <w:shd w:val="clear" w:color="auto" w:fill="FFFFFF"/>
        <w:tabs>
          <w:tab w:val="left" w:pos="782"/>
        </w:tabs>
        <w:suppressAutoHyphens/>
        <w:autoSpaceDE w:val="0"/>
        <w:spacing w:after="0" w:line="240" w:lineRule="auto"/>
        <w:ind w:left="11"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5. Требования к проектам номинации «Этноэкология и современность» 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Проект должен состоять из следующих разделов: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введение, где раскрывается его актуальность (необходимо обосновать практическую значимость проекта, возможности использования его результатов) цель и задачи;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этапы и ход реализации проекта;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практические результаты: это может быть видеозапись проведения какого-либо праздника, обряда, иг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ы); фотографии или рисунок изготовленного предмета и другое.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-дисках. Натуральные экспонаты (как подлинники, так и копии) не принимаются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spacing w:after="0" w:line="240" w:lineRule="auto"/>
        <w:ind w:left="0" w:right="7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об истории художественного промысла, обычая, обряда и т.д.;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о целях и традиционных приемах (для игр,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обрядов и пр. проявлениях нематериальной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 символике предмета, обряда и т.д. (особое внимание уделить отражению природных объектов и явлений).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6. Требования к работам номинации «Духовные и этнические традиции малой родины»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6.1. Работы, представленные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6.2. 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lastRenderedPageBreak/>
        <w:t>6.3.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6.4.  Рекомендуется иметь в приложении наглядный материал в форме видеоролика, раскрывающий содержание.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7. Требования к работам номинации «Лучшие образовательные практики»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На заочном этапе предоставляется модуль дополнительной общеобразовательной программы, который должен: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соответствовать требованиям к структуре и содержанию дополнительных общеобразовательных программ согласно п. 5 приказа Минпросвещения России от 9 ноября 2019 г. № 196, п. 9 ст.2 Федерального закона от 20 декабря 2012 г. №273-ФЗ «Об образовании в Российской Федерации»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 редакции Федерального закона от 31 июля 2020 г. № 304-ФЗ «О внесении изменений в Федеральный закон «Об образовании в Российской Федерации по вопросам воспитания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»);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учитывать содержание методических рекомендаций по созданию  </w:t>
      </w:r>
      <w:proofErr w:type="spell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Экостанций</w:t>
      </w:r>
      <w:proofErr w:type="spell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национального проекта «Образование» (раздел 4.1.), размещенных по ссылке </w:t>
      </w:r>
      <w:hyperlink r:id="rId5" w:history="1"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https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://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ecobiocentre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.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ru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ecostation</w:t>
        </w:r>
        <w:proofErr w:type="spellEnd"/>
      </w:hyperlink>
    </w:p>
    <w:p w:rsidR="00BE34EE" w:rsidRPr="00BE34EE" w:rsidRDefault="00BE34E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left="3347" w:firstLine="373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2 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Критерии оценки конкурсных работ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1.Критерии оценки конкурсных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«Духовные и экологические традиции моей малой родины»: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соответствие требованиям к оформлению;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оригинальность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достоверность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информативность текста и качество выполнения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перспективность дальнейшего использования представленных объектов и событий, данных в описаниях работы в этно-экологическом туризме и т.д.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2. Критерии оценки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оформления: структура, наглядно-иллюстрированный материал и др.)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применение комплексного, междисциплинарного подхода,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постановка цели и задач, актуальность темы и обоснование;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теоретическая проработанность темы, использование литературы;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полнота изложения методики и обоснованность ее применения;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достаточность собранного материала для получения результатов и выводов,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полнота его представлени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качество, четкость и наглядность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результатов исследования);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глубина проработанности и осмысления материала;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значимость и обоснованность выводов;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практическая значимость проведенного исследования для сохранения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природного и культурного наследия и (или) научная новизна исследования.</w:t>
      </w:r>
    </w:p>
    <w:p w:rsidR="004F2ABE" w:rsidRDefault="004F2ABE" w:rsidP="00BE34EE">
      <w:pPr>
        <w:widowControl w:val="0"/>
        <w:shd w:val="clear" w:color="auto" w:fill="FFFFFF"/>
        <w:tabs>
          <w:tab w:val="left" w:pos="993"/>
          <w:tab w:val="left" w:pos="1436"/>
        </w:tabs>
        <w:suppressAutoHyphens/>
        <w:autoSpaceDE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75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Критерии оценки работ по номинации </w:t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«Эко-гид»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- оригинальность темы, определенного ракурса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стиль изложения, выразительность;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ab/>
        <w:t xml:space="preserve">   - степень информативности описания;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использование комплексного, междисциплинарного подхода</w:t>
      </w:r>
      <w:proofErr w:type="gramStart"/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;</w:t>
      </w:r>
      <w:proofErr w:type="gramEnd"/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- достоверность и уровень подачи сведений о природе;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 - достоверность и уровень подачи культурологических и этнологических    сведений;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оформление, наглядность работы (качество иллюстраций, структура);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качество картографического материала и удобство навигации;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-  практическое использование авторами собранного материала в экскурсионной работе и вклад в развитие этно-экологического туризма города и села, где проживает автор.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4.Критерии оценок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«Этнология и современность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» 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соблюдение требований к оформлению проекта;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актуальность, соответствие цели и задач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объем и глубина проработки содержания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 в содержании проекта, связанного с традициями изучаемого региона;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самобытность творческого замысла;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иллюстрированного материала (фотография - качество и композиционное решение, видеофрагменты - режиссура и операторская работа);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завершенности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практическая значимость проекта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5.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«Этноэкологическая журналистика»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 поднятой проблемы;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глубина осмысления темы;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-компетентность в вопросах экологии, культурологии и этнологии;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информативность представленного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поставленной проблеме;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концепции и изложения;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стилистическая грамотность, образность, характер детализации;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опубликованного материала по заявленной теме (в том числе в сети Интернет).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6.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«Лучшие образовательные практики»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аргументированность и обоснованность значимости модуля дополнительной общеобразовательной программы для развития обучающегося;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представленного модуля программы поставленной цели и задачам;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владение и понимание авторам современной ситуации развития образования;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системы оценки качества образовательных результатов и достижений обучающихся;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оценочных и методических материалов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реализации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новаторство и уникальность содержания;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технологий, используемых в организации практической деятельности;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возможность использования в практике образовательных организаций;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качество и информативность, наглядно-иллюстративного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грамотность и наглядность в предоставлении лучшей практики.</w:t>
      </w:r>
    </w:p>
    <w:p w:rsidR="004F2ABE" w:rsidRDefault="004F2ABE" w:rsidP="004F2AB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left="454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Приложение 3</w:t>
      </w:r>
    </w:p>
    <w:p w:rsidR="004F2ABE" w:rsidRDefault="004F2ABE" w:rsidP="004F2ABE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АНКЕТА-ЗАЯВКА</w:t>
      </w:r>
    </w:p>
    <w:p w:rsidR="004F2ABE" w:rsidRDefault="004F2ABE" w:rsidP="004F2A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регионального (заочного) этапа 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этнос»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Предполагаемая номинация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Фамилия, имя, отчество автора (полностью), год и дата рождения, член экологического  отряда (если  является)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5.Фамилия, имя, отчество консультанта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6.Место учебы (школа, класс),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7.Название образовательного учреждения, при котором выполнена работа,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8.Название объединения учащихся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9.Домашний адрес, индекс, телефон,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:rsidR="004F2ABE" w:rsidRDefault="004F2ABE" w:rsidP="004F2ABE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9855"/>
      </w:tblGrid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 xml:space="preserve">Состав Оргкомитета и жюри  регионального (заочного) этапа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ru-RU"/>
        </w:rPr>
      </w:pPr>
    </w:p>
    <w:tbl>
      <w:tblPr>
        <w:tblW w:w="9608" w:type="dxa"/>
        <w:tblInd w:w="108" w:type="dxa"/>
        <w:tblLayout w:type="fixed"/>
        <w:tblLook w:val="04A0"/>
      </w:tblPr>
      <w:tblGrid>
        <w:gridCol w:w="3870"/>
        <w:gridCol w:w="404"/>
        <w:gridCol w:w="5334"/>
      </w:tblGrid>
      <w:tr w:rsidR="004F2ABE" w:rsidTr="0045164C">
        <w:trPr>
          <w:trHeight w:val="442"/>
        </w:trPr>
        <w:tc>
          <w:tcPr>
            <w:tcW w:w="3870" w:type="dxa"/>
          </w:tcPr>
          <w:p w:rsidR="001C0C8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Родыгина 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Жанна Валерьевна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Члены жюри и оргкомитета: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директор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Мемориал», председатель  оргкомитета; 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442"/>
        </w:trPr>
        <w:tc>
          <w:tcPr>
            <w:tcW w:w="3870" w:type="dxa"/>
            <w:hideMark/>
          </w:tcPr>
          <w:p w:rsidR="001C0C8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 xml:space="preserve">Домнина 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Екатерина Яковлевна</w:t>
            </w: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4F2ABE" w:rsidRDefault="001C0C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з</w:t>
            </w:r>
            <w:r w:rsidR="004F2AB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аведующая структурным подразделением «Центр дополнительного экологического образования» КОГОБУ </w:t>
            </w:r>
            <w:proofErr w:type="gramStart"/>
            <w:r w:rsidR="004F2AB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 w:rsidR="004F2AB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4F2AB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 w:rsidR="004F2AB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– Мемориал »</w:t>
            </w:r>
          </w:p>
          <w:p w:rsidR="004F2ABE" w:rsidRDefault="004F2ABE">
            <w:pPr>
              <w:widowControl w:val="0"/>
              <w:suppressAutoHyphens/>
              <w:autoSpaceDE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3590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15104C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Абатурова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Лариса Анатольевна 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15104C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Загоскина 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Ксения</w:t>
            </w:r>
            <w:r w:rsidR="0015104C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Валерьевна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F655AE" w:rsidRDefault="00F655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F655AE" w:rsidRDefault="00F655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F655AE" w:rsidRPr="0003002B" w:rsidRDefault="0003002B" w:rsidP="00F655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2B">
              <w:rPr>
                <w:rFonts w:ascii="Times New Roman" w:hAnsi="Times New Roman"/>
                <w:sz w:val="28"/>
                <w:szCs w:val="28"/>
              </w:rPr>
              <w:t>Поскребышева</w:t>
            </w:r>
          </w:p>
          <w:p w:rsidR="00F655AE" w:rsidRPr="0003002B" w:rsidRDefault="00F655AE" w:rsidP="00F655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03002B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- методист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Аспирант биологического факультета ФГБОУ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«Вятская государственная сельскохозяйственная академия»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(по согласованию)</w:t>
            </w:r>
          </w:p>
          <w:p w:rsidR="00F655AE" w:rsidRDefault="00F655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F655AE" w:rsidRPr="0003002B" w:rsidRDefault="00F655AE" w:rsidP="00F655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30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BC4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едагог-</w:t>
            </w:r>
            <w:r w:rsidRPr="00030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организатор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:rsidR="00F655AE" w:rsidRDefault="00F655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5164C">
        <w:trPr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D0AED" w:rsidRDefault="00BE34EE" w:rsidP="009F643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="00097B71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данных, </w:t>
      </w: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фото, видеосъёмку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Я,___________________________________________________________________________________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vertAlign w:val="superscript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на следующих условиях.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Законный представитель даёт согласие на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обработку</w:t>
      </w:r>
      <w:proofErr w:type="gramEnd"/>
      <w:r w:rsidRPr="00097B71">
        <w:rPr>
          <w:rFonts w:ascii="Times New Roman" w:eastAsiaTheme="minorEastAsia" w:hAnsi="Times New Roman" w:cs="Times New Roman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2.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3.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097B71" w:rsidRPr="00097B71" w:rsidRDefault="00097B71" w:rsidP="00097B71">
      <w:pPr>
        <w:ind w:right="-1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4.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097B71" w:rsidRPr="00097B71" w:rsidRDefault="00097B71" w:rsidP="0009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B71">
        <w:rPr>
          <w:rFonts w:ascii="Times New Roman" w:eastAsia="Times New Roman" w:hAnsi="Times New Roman" w:cs="Times New Roman"/>
          <w:lang w:eastAsia="ru-RU"/>
        </w:rPr>
        <w:t>5.</w:t>
      </w:r>
      <w:r w:rsidRPr="00097B71">
        <w:rPr>
          <w:rFonts w:ascii="Times New Roman" w:eastAsia="Times New Roman" w:hAnsi="Times New Roman" w:cs="Times New Roman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lastRenderedPageBreak/>
        <w:t>6.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080" w:type="dxa"/>
        <w:tblLayout w:type="fixed"/>
        <w:tblLook w:val="04A0"/>
      </w:tblPr>
      <w:tblGrid>
        <w:gridCol w:w="23"/>
        <w:gridCol w:w="765"/>
        <w:gridCol w:w="7653"/>
        <w:gridCol w:w="820"/>
        <w:gridCol w:w="819"/>
      </w:tblGrid>
      <w:tr w:rsidR="00097B71" w:rsidRPr="00097B71" w:rsidTr="003B664D">
        <w:trPr>
          <w:gridBefore w:val="1"/>
          <w:wBefore w:w="23" w:type="dxa"/>
          <w:trHeight w:val="24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</w:t>
            </w:r>
          </w:p>
        </w:tc>
      </w:tr>
      <w:tr w:rsidR="00097B71" w:rsidRPr="00097B71" w:rsidTr="003B664D">
        <w:trPr>
          <w:gridBefore w:val="1"/>
          <w:wBefore w:w="23" w:type="dxa"/>
          <w:trHeight w:val="1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7.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сайте Оператора;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стендах Оператора;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97B71" w:rsidRPr="00097B71" w:rsidRDefault="00097B71" w:rsidP="00097B71">
      <w:pPr>
        <w:shd w:val="clear" w:color="auto" w:fill="FFFFFF"/>
        <w:spacing w:after="0"/>
        <w:ind w:firstLine="425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097B71" w:rsidRPr="00097B71" w:rsidRDefault="00097B71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8.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097B71" w:rsidRPr="00097B71" w:rsidRDefault="00097B71" w:rsidP="00817DE9">
      <w:pPr>
        <w:tabs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9.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97B71" w:rsidRDefault="00097B71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10.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EF1B0C" w:rsidRPr="00097B71" w:rsidRDefault="00EF1B0C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2670"/>
        <w:gridCol w:w="6901"/>
      </w:tblGrid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«_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__»___________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20_____г.</w:t>
            </w:r>
          </w:p>
        </w:tc>
      </w:tr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097B71" w:rsidRPr="00097B71" w:rsidTr="003B664D">
        <w:tc>
          <w:tcPr>
            <w:tcW w:w="2967" w:type="dxa"/>
          </w:tcPr>
          <w:p w:rsidR="00097B71" w:rsidRPr="00097B71" w:rsidRDefault="00097B71" w:rsidP="00097B71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097B71" w:rsidRPr="00BE34EE" w:rsidRDefault="00097B71" w:rsidP="009F6434">
      <w:pPr>
        <w:rPr>
          <w:rFonts w:ascii="Times New Roman" w:hAnsi="Times New Roman" w:cs="Times New Roman"/>
          <w:sz w:val="28"/>
          <w:szCs w:val="28"/>
        </w:rPr>
      </w:pPr>
    </w:p>
    <w:sectPr w:rsidR="00097B71" w:rsidRPr="00BE34EE" w:rsidSect="0079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98753E9"/>
    <w:multiLevelType w:val="multilevel"/>
    <w:tmpl w:val="0360BDF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DE06718"/>
    <w:multiLevelType w:val="multilevel"/>
    <w:tmpl w:val="2BE691F2"/>
    <w:lvl w:ilvl="0">
      <w:start w:val="1"/>
      <w:numFmt w:val="decimal"/>
      <w:lvlText w:val="%1."/>
      <w:lvlJc w:val="left"/>
      <w:pPr>
        <w:ind w:left="868" w:hanging="360"/>
      </w:pPr>
    </w:lvl>
    <w:lvl w:ilvl="1">
      <w:start w:val="1"/>
      <w:numFmt w:val="decimal"/>
      <w:isLgl/>
      <w:lvlText w:val="%1.%2."/>
      <w:lvlJc w:val="left"/>
      <w:pPr>
        <w:ind w:left="1588" w:hanging="720"/>
      </w:pPr>
    </w:lvl>
    <w:lvl w:ilvl="2">
      <w:start w:val="1"/>
      <w:numFmt w:val="decimal"/>
      <w:isLgl/>
      <w:lvlText w:val="%1.%2.%3."/>
      <w:lvlJc w:val="left"/>
      <w:pPr>
        <w:ind w:left="1948" w:hanging="720"/>
      </w:pPr>
    </w:lvl>
    <w:lvl w:ilvl="3">
      <w:start w:val="1"/>
      <w:numFmt w:val="decimal"/>
      <w:isLgl/>
      <w:lvlText w:val="%1.%2.%3.%4."/>
      <w:lvlJc w:val="left"/>
      <w:pPr>
        <w:ind w:left="2668" w:hanging="1080"/>
      </w:pPr>
    </w:lvl>
    <w:lvl w:ilvl="4">
      <w:start w:val="1"/>
      <w:numFmt w:val="decimal"/>
      <w:isLgl/>
      <w:lvlText w:val="%1.%2.%3.%4.%5."/>
      <w:lvlJc w:val="left"/>
      <w:pPr>
        <w:ind w:left="3028" w:hanging="1080"/>
      </w:pPr>
    </w:lvl>
    <w:lvl w:ilvl="5">
      <w:start w:val="1"/>
      <w:numFmt w:val="decimal"/>
      <w:isLgl/>
      <w:lvlText w:val="%1.%2.%3.%4.%5.%6."/>
      <w:lvlJc w:val="left"/>
      <w:pPr>
        <w:ind w:left="3748" w:hanging="1440"/>
      </w:pPr>
    </w:lvl>
    <w:lvl w:ilvl="6">
      <w:start w:val="1"/>
      <w:numFmt w:val="decimal"/>
      <w:isLgl/>
      <w:lvlText w:val="%1.%2.%3.%4.%5.%6.%7."/>
      <w:lvlJc w:val="left"/>
      <w:pPr>
        <w:ind w:left="4468" w:hanging="1800"/>
      </w:pPr>
    </w:lvl>
    <w:lvl w:ilvl="7">
      <w:start w:val="1"/>
      <w:numFmt w:val="decimal"/>
      <w:isLgl/>
      <w:lvlText w:val="%1.%2.%3.%4.%5.%6.%7.%8."/>
      <w:lvlJc w:val="left"/>
      <w:pPr>
        <w:ind w:left="4828" w:hanging="1800"/>
      </w:pPr>
    </w:lvl>
    <w:lvl w:ilvl="8">
      <w:start w:val="1"/>
      <w:numFmt w:val="decimal"/>
      <w:isLgl/>
      <w:lvlText w:val="%1.%2.%3.%4.%5.%6.%7.%8.%9."/>
      <w:lvlJc w:val="left"/>
      <w:pPr>
        <w:ind w:left="5548" w:hanging="2160"/>
      </w:pPr>
    </w:lvl>
  </w:abstractNum>
  <w:abstractNum w:abstractNumId="6">
    <w:nsid w:val="74B21C21"/>
    <w:multiLevelType w:val="hybridMultilevel"/>
    <w:tmpl w:val="6E24F624"/>
    <w:lvl w:ilvl="0" w:tplc="23DE6C54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34F"/>
    <w:rsid w:val="000064C0"/>
    <w:rsid w:val="0003002B"/>
    <w:rsid w:val="00097B71"/>
    <w:rsid w:val="0015104C"/>
    <w:rsid w:val="001C0C8E"/>
    <w:rsid w:val="002310CD"/>
    <w:rsid w:val="00244AAF"/>
    <w:rsid w:val="00263B16"/>
    <w:rsid w:val="0026436F"/>
    <w:rsid w:val="003323E5"/>
    <w:rsid w:val="0036705E"/>
    <w:rsid w:val="003F70D8"/>
    <w:rsid w:val="0045164C"/>
    <w:rsid w:val="004F2ABE"/>
    <w:rsid w:val="00752D52"/>
    <w:rsid w:val="00783471"/>
    <w:rsid w:val="007969F7"/>
    <w:rsid w:val="00817DE9"/>
    <w:rsid w:val="0097123C"/>
    <w:rsid w:val="009F6434"/>
    <w:rsid w:val="00AA4C0D"/>
    <w:rsid w:val="00AB6931"/>
    <w:rsid w:val="00AD0AED"/>
    <w:rsid w:val="00AE0918"/>
    <w:rsid w:val="00AF14AB"/>
    <w:rsid w:val="00B12FF6"/>
    <w:rsid w:val="00B8172A"/>
    <w:rsid w:val="00BC414D"/>
    <w:rsid w:val="00BE34EE"/>
    <w:rsid w:val="00C410CA"/>
    <w:rsid w:val="00C4334F"/>
    <w:rsid w:val="00CB4F07"/>
    <w:rsid w:val="00CF5435"/>
    <w:rsid w:val="00D4544A"/>
    <w:rsid w:val="00D45DE5"/>
    <w:rsid w:val="00EA5FAF"/>
    <w:rsid w:val="00EE2386"/>
    <w:rsid w:val="00EF1B0C"/>
    <w:rsid w:val="00F6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  <w:style w:type="paragraph" w:customStyle="1" w:styleId="ConsPlusNormal">
    <w:name w:val="ConsPlusNormal"/>
    <w:rsid w:val="00F65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biocentre.ru/ecos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DUEZ1</cp:lastModifiedBy>
  <cp:revision>50</cp:revision>
  <dcterms:created xsi:type="dcterms:W3CDTF">2021-09-08T06:50:00Z</dcterms:created>
  <dcterms:modified xsi:type="dcterms:W3CDTF">2022-09-13T10:26:00Z</dcterms:modified>
</cp:coreProperties>
</file>